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94C8B" w14:textId="77777777" w:rsidR="00EA4372" w:rsidRDefault="00EA4372" w:rsidP="00EA4372">
      <w:pPr>
        <w:jc w:val="righ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Приложение</w:t>
      </w:r>
    </w:p>
    <w:p w14:paraId="60DA2FE2" w14:textId="77777777" w:rsidR="00EA4372" w:rsidRDefault="00EA4372" w:rsidP="00EA4372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ПОЛОЖЕНИЕ </w:t>
      </w:r>
    </w:p>
    <w:p w14:paraId="2D6BE491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 проведении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открытого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конкурса рисунка </w:t>
      </w:r>
    </w:p>
    <w:p w14:paraId="1F2C64FF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«Мы вместе»</w:t>
      </w:r>
    </w:p>
    <w:p w14:paraId="052B47B5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686A9FA7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1. Положение о проведении 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</w:t>
      </w:r>
      <w:bookmarkStart w:id="0" w:name="_GoBack"/>
      <w:bookmarkEnd w:id="0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«Мы вместе»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5D7BACA6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2. Конкурс проводится Министерством образования Республики Беларусь совместно с ООО «Музыкальная медиакомпания».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>
        <w:rPr>
          <w:rFonts w:ascii="Times New Roman" w:hAnsi="Times New Roman"/>
          <w:color w:val="000000"/>
          <w:spacing w:val="0"/>
          <w:sz w:val="30"/>
          <w:szCs w:val="30"/>
          <w:lang w:eastAsia="ru-RU" w:bidi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Национальный центр). </w:t>
      </w:r>
    </w:p>
    <w:p w14:paraId="6C9B341E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Областной этап конкурса проводится главным управлением образования Гродненского облисполкома, координатором конкурса определено учреждение образования «Гродненский государственный областной Дворец творчества детей и молодежи» (далее – УО «ГГО Дворец творчества детей и молодежи»).</w:t>
      </w:r>
    </w:p>
    <w:p w14:paraId="192B5E9C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A35D68">
        <w:rPr>
          <w:rFonts w:ascii="Times New Roman" w:hAnsi="Times New Roman"/>
          <w:spacing w:val="0"/>
          <w:sz w:val="30"/>
          <w:szCs w:val="30"/>
          <w:highlight w:val="yellow"/>
          <w:lang w:eastAsia="ru-RU"/>
        </w:rPr>
        <w:t>3. Конкурс проводится в рамках акции «МАРАФОН ЕДИНСТВА» с 17 сентября 2024 года по 17 октября 2024 года.</w:t>
      </w:r>
    </w:p>
    <w:p w14:paraId="2FD935F4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14:paraId="3AF79CB8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Основными задачами конкурса являются:</w:t>
      </w:r>
    </w:p>
    <w:p w14:paraId="484418D5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активизация работы по духовно-нравственному, гражданско-патриотическому и художественно-эстетическому воспитанию учащихся;</w:t>
      </w:r>
    </w:p>
    <w:p w14:paraId="777982FC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0BA2F510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создание оптимальных условий для творческого развития и реализации творческого потенциала учащихся;</w:t>
      </w:r>
    </w:p>
    <w:p w14:paraId="05A00F81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687F6D2D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5.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В конкурсе принимают участие учащиеся 1 ступени образования (начальное образование) учреждений общего среднего образования,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учреждений дополнительного образования детей и молодежи (центры, дворцы). Возраст участников выставки-конкурса: от 6 до 10 лет. </w:t>
      </w:r>
    </w:p>
    <w:p w14:paraId="7B8C42B7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6.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Министерства образования Республики Беларусь и сайтах организаторов отборочных и заключительных этапов.</w:t>
      </w:r>
    </w:p>
    <w:p w14:paraId="4EE871D9" w14:textId="77777777" w:rsidR="00EA4372" w:rsidRDefault="00EA4372" w:rsidP="00EA4372">
      <w:pPr>
        <w:tabs>
          <w:tab w:val="left" w:pos="0"/>
          <w:tab w:val="num" w:pos="284"/>
          <w:tab w:val="left" w:pos="3195"/>
        </w:tabs>
        <w:ind w:firstLine="851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7. Конкурс проводится в три этапа:</w:t>
      </w:r>
    </w:p>
    <w:p w14:paraId="466465FA" w14:textId="77777777"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первый этап (отборочный) – проводится согласно графику (приложение 3) в учреждениях общего среднего образования, дополнительного образования детей и молодежи;</w:t>
      </w:r>
    </w:p>
    <w:p w14:paraId="14A900FD" w14:textId="77777777"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второй этап (отборочный) – проводится согласно графику (приложение 3) – районный, районный для городов, имеющих районное деление, городской;</w:t>
      </w:r>
    </w:p>
    <w:p w14:paraId="3297A33B" w14:textId="77777777"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третий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(заключительный) – проводится согласно графику (приложение 3) - областной. Данный этап организует </w:t>
      </w:r>
      <w:bookmarkStart w:id="1" w:name="_Hlk177467839"/>
      <w:r>
        <w:rPr>
          <w:rFonts w:ascii="Times New Roman" w:hAnsi="Times New Roman"/>
          <w:spacing w:val="0"/>
          <w:sz w:val="30"/>
          <w:szCs w:val="30"/>
          <w:lang w:eastAsia="ru-RU"/>
        </w:rPr>
        <w:t>главное управление образования Гродненского облисполкома.</w:t>
      </w:r>
    </w:p>
    <w:bookmarkEnd w:id="1"/>
    <w:p w14:paraId="7E5DE68C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8. Координатором заключительных мероприятий конкурса является УО «ГГО Дворец творчества детей и молодежи».</w:t>
      </w:r>
    </w:p>
    <w:p w14:paraId="73627A13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9. Сроки проведения первого и второго этапов конкурса предшествуют срокам проведения заключительного этапа и устанавливаются структурными подразделениями городских и районных исполнительных комитетов, осуществляющим государственно-властные полномочия в сфере образования.</w:t>
      </w:r>
    </w:p>
    <w:p w14:paraId="23F2166D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10. На каждом этапе конкурса создаются и утверждаются организационные комитеты по их проведению (далее – оргкомитеты):</w:t>
      </w:r>
    </w:p>
    <w:p w14:paraId="19532041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первом этапе – руководителями учреждений образования;</w:t>
      </w:r>
    </w:p>
    <w:p w14:paraId="25090A1F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втором – структурными подразделениям районных и городских исполнительных комитетов;</w:t>
      </w:r>
    </w:p>
    <w:p w14:paraId="66D61D0D" w14:textId="77777777" w:rsidR="00EA4372" w:rsidRDefault="00EA4372" w:rsidP="00EA4372">
      <w:pPr>
        <w:tabs>
          <w:tab w:val="left" w:pos="0"/>
          <w:tab w:val="left" w:pos="3195"/>
        </w:tabs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заключительном этапе – главным управлением образования Гродненского облисполкома.</w:t>
      </w:r>
    </w:p>
    <w:p w14:paraId="3F257B1A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Оргкомитет возглавляет председатель.</w:t>
      </w:r>
    </w:p>
    <w:p w14:paraId="1BF06632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  <w:t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дополнительного образования учреждений дополнительного образования детей и молодежи, преподаватели изобразительного искусства, профессиональные художники, искусствоведы, общественные деятели.</w:t>
      </w:r>
    </w:p>
    <w:p w14:paraId="708D4628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11. Для участия в третьем (заключительном) этапе конкурса в областной оргкомитет районному и городскому оргкомитетам необходимо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до 16 декабря 2024 года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предоставить: </w:t>
      </w:r>
    </w:p>
    <w:p w14:paraId="76C95CFF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творческие работ по результатам районного (городского) этапа -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не менее 15 работ;</w:t>
      </w:r>
    </w:p>
    <w:p w14:paraId="26019534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информационные материалы конкурса –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заявку и этикетки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(приложение 1)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14:paraId="25C5BB64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12.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2DB2BA74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13. 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К каждой работе с обратной стороны должна быть прикреплена этикетка размером 5 x 10 см.</w:t>
      </w:r>
    </w:p>
    <w:p w14:paraId="3CA7C6C9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14.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14:paraId="0B81F446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val="be-BY"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15.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», «Символы современной Беларуси».</w:t>
      </w:r>
    </w:p>
    <w:p w14:paraId="1384E073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16. По итогам работы конкурса жюри определяет победителей и призеров. Работы оцениваются в соответствии с критериями согласно приложению 3 к настоящему положению.</w:t>
      </w:r>
    </w:p>
    <w:p w14:paraId="6BA34609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17. Победители и призеры третьего (заключительного) этапа конкурса награждаются дипломами Гродненского областного исполнительного комитета I, II, III степени в каждой номинации и ценными призами согласно графику проведения акции «МАРАФОН ЕДИНСТВА»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день до проведения главного мероприятия, </w:t>
      </w: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24 января 2025 г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14:paraId="71C2B231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18.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заключительного этапа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конкурса д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о 10 февраля 2025 года предоставляются в Национальный центр для организации итоговой выставки по адресу: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14:paraId="553AE36E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19.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Работы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14:paraId="4F33E6E0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20. Информация о проведении конкурса размещается на сайте Национального центра художественного творчества детей и молодежи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(</w:t>
      </w:r>
      <w:hyperlink r:id="rId4" w:history="1"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www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nchtdm</w:t>
        </w:r>
        <w:proofErr w:type="spellEnd"/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by</w:t>
        </w:r>
      </w:hyperlink>
      <w:r>
        <w:rPr>
          <w:rFonts w:ascii="Times New Roman" w:hAnsi="Times New Roman"/>
          <w:spacing w:val="0"/>
          <w:sz w:val="30"/>
          <w:szCs w:val="30"/>
          <w:lang w:eastAsia="ru-RU"/>
        </w:rPr>
        <w:t>) и сайтах организаторов отборочных и заключительного этапов.</w:t>
      </w:r>
    </w:p>
    <w:p w14:paraId="152CF924" w14:textId="77777777" w:rsidR="00EA4372" w:rsidRDefault="00EA4372" w:rsidP="00EA4372">
      <w:pPr>
        <w:ind w:firstLine="709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21. Финансирование этапов конкурса </w:t>
      </w:r>
      <w:r>
        <w:rPr>
          <w:rFonts w:ascii="Times New Roman" w:eastAsia="Calibri" w:hAnsi="Times New Roman"/>
          <w:color w:val="000000"/>
          <w:spacing w:val="0"/>
          <w:sz w:val="30"/>
          <w:szCs w:val="30"/>
        </w:rPr>
        <w:t>осуществляется в установленном порядке за счет</w:t>
      </w:r>
      <w:r>
        <w:rPr>
          <w:rFonts w:ascii="Times New Roman" w:eastAsia="Calibri" w:hAnsi="Times New Roman"/>
          <w:spacing w:val="0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795EA4C7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22. Расходы по доставке рисунков на конкурс, командировочные расходы несут организации, которые направляют представителей учреждений образования.</w:t>
      </w:r>
    </w:p>
    <w:p w14:paraId="3EE46A2B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5BC9C178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66100E3B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Приложение 1</w:t>
      </w:r>
    </w:p>
    <w:p w14:paraId="10FECE05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1A324E77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p w14:paraId="16F8EAFF" w14:textId="77777777" w:rsidR="00EA4372" w:rsidRDefault="00EA4372" w:rsidP="00EA4372">
      <w:pPr>
        <w:ind w:firstLine="709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665C0237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Заявка на участие в заключительном этапе </w:t>
      </w:r>
    </w:p>
    <w:p w14:paraId="72CDE00E" w14:textId="77777777" w:rsidR="00EA4372" w:rsidRDefault="00EA4372" w:rsidP="00EA4372">
      <w:pPr>
        <w:jc w:val="center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</w:t>
      </w:r>
    </w:p>
    <w:p w14:paraId="5F195E63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 </w:t>
      </w:r>
    </w:p>
    <w:p w14:paraId="6B46EBFB" w14:textId="77777777" w:rsidR="00EA4372" w:rsidRDefault="00EA4372" w:rsidP="00EA4372">
      <w:pPr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8"/>
        <w:gridCol w:w="1604"/>
        <w:gridCol w:w="2186"/>
        <w:gridCol w:w="2482"/>
        <w:gridCol w:w="1643"/>
        <w:gridCol w:w="2389"/>
      </w:tblGrid>
      <w:tr w:rsidR="00EA4372" w14:paraId="1A727EA7" w14:textId="77777777" w:rsidTr="00EA4372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7EB3B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п/п </w:t>
            </w:r>
          </w:p>
          <w:p w14:paraId="6867F166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4D461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работы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496E2" w14:textId="77777777"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Фамилия, имя автора,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14:paraId="0FCD2981" w14:textId="77777777"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возраст </w:t>
            </w:r>
          </w:p>
          <w:p w14:paraId="4CBE05B1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2A3F" w14:textId="77777777" w:rsidR="00EA4372" w:rsidRDefault="00EA4372">
            <w:pPr>
              <w:ind w:left="142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объединения по интересам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A8FA7" w14:textId="77777777" w:rsidR="00EA4372" w:rsidRDefault="00EA4372">
            <w:pPr>
              <w:ind w:left="11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Ф.И.О. педагога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5A833" w14:textId="77777777" w:rsidR="00EA4372" w:rsidRDefault="00EA4372">
            <w:pPr>
              <w:ind w:left="230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учреждения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EA4372" w14:paraId="6BED2C6E" w14:textId="77777777" w:rsidTr="00EA4372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14:paraId="35718324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EC0D7F0" w14:textId="77777777" w:rsidR="00EA4372" w:rsidRDefault="00EA4372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9068E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  <w:tr w:rsidR="00EA4372" w14:paraId="29882683" w14:textId="77777777" w:rsidTr="00EA4372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E76AB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B3796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«Мы в космосе»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081E8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Сидоров Егор, </w:t>
            </w:r>
          </w:p>
          <w:p w14:paraId="6B048A67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14 лет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E8B8E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студия изобразительного искусства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C7D10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Иванова </w:t>
            </w:r>
          </w:p>
          <w:p w14:paraId="7CD6844F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Людмила </w:t>
            </w:r>
          </w:p>
          <w:p w14:paraId="4C9EBF11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BD08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14:paraId="13A484D2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14:paraId="673A33BC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EDFA813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EA4372" w14:paraId="01DF9A39" w14:textId="77777777" w:rsidTr="00EA437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AEF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  <w:p w14:paraId="168D57FC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Сидоров Егор, 14 лет</w:t>
            </w:r>
          </w:p>
          <w:p w14:paraId="47752B20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«Мы в космосе</w:t>
            </w:r>
            <w:proofErr w:type="gram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» ,</w:t>
            </w:r>
            <w:proofErr w:type="gram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название номинации</w:t>
            </w:r>
          </w:p>
          <w:p w14:paraId="75043686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студия изобразительного искусства </w:t>
            </w:r>
          </w:p>
          <w:p w14:paraId="3DACB2F5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педагог Иванова Людмила </w:t>
            </w: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14:paraId="255A39A5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lastRenderedPageBreak/>
              <w:t>Государственное учреждение образования «Лидский районный центр творчества детей и молодежи»</w:t>
            </w:r>
          </w:p>
          <w:p w14:paraId="11624437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14:paraId="7A2C1E92" w14:textId="77777777" w:rsidR="00EA4372" w:rsidRDefault="00EA4372" w:rsidP="00EA4372">
      <w:pPr>
        <w:widowControl w:val="0"/>
        <w:shd w:val="clear" w:color="auto" w:fill="FFFFFF"/>
        <w:tabs>
          <w:tab w:val="left" w:pos="1237"/>
        </w:tabs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14:paraId="099DCB25" w14:textId="77777777"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14:paraId="0586F77A" w14:textId="77777777"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2" w:name="_Hlk177368022"/>
      <w:r>
        <w:rPr>
          <w:rFonts w:ascii="Times New Roman" w:eastAsia="Calibri" w:hAnsi="Times New Roman"/>
          <w:spacing w:val="0"/>
          <w:sz w:val="30"/>
          <w:szCs w:val="30"/>
        </w:rPr>
        <w:t>Приложение 2</w:t>
      </w:r>
    </w:p>
    <w:p w14:paraId="25D0BD2B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53F5D6CA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bookmarkEnd w:id="2"/>
    <w:p w14:paraId="193DD7C1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748ACED1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Критерии оценки конкурсных работ</w:t>
      </w:r>
    </w:p>
    <w:p w14:paraId="0C2D219D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3A6F36EA" w14:textId="77777777" w:rsidR="00EA4372" w:rsidRDefault="00EA4372" w:rsidP="00EA4372">
      <w:pPr>
        <w:jc w:val="left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учащихся начальных классов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</w:t>
      </w:r>
    </w:p>
    <w:p w14:paraId="579A6F4C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5AAC8A9A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EA4372" w14:paraId="5B33C0C4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E278A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14:paraId="594F9AB2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7607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E2CE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Баллы</w:t>
            </w:r>
          </w:p>
        </w:tc>
      </w:tr>
      <w:tr w:rsidR="00EA4372" w14:paraId="2363977D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076D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D3D6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A0AB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14:paraId="069B375C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7684F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66A2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316B6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14:paraId="662288CE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85D6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2C2C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6E20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14:paraId="4F10A0F8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361A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7989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3A6F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14:paraId="1FFE6E9B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3278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0069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7551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14:paraId="5989588D" w14:textId="77777777" w:rsidTr="00EA4372"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0367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711D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50</w:t>
            </w:r>
          </w:p>
        </w:tc>
      </w:tr>
    </w:tbl>
    <w:p w14:paraId="0516EC19" w14:textId="77777777" w:rsidR="00EA4372" w:rsidRDefault="00EA4372" w:rsidP="00EA4372">
      <w:pPr>
        <w:ind w:firstLine="709"/>
        <w:rPr>
          <w:rFonts w:ascii="Times New Roman" w:hAnsi="Times New Roman"/>
          <w:sz w:val="30"/>
          <w:szCs w:val="30"/>
        </w:rPr>
      </w:pPr>
    </w:p>
    <w:p w14:paraId="5B6C2A83" w14:textId="77777777" w:rsidR="007D467D" w:rsidRDefault="007D467D"/>
    <w:sectPr w:rsidR="007D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79"/>
    <w:rsid w:val="001A5679"/>
    <w:rsid w:val="006C3279"/>
    <w:rsid w:val="007D467D"/>
    <w:rsid w:val="009421FE"/>
    <w:rsid w:val="00A35D68"/>
    <w:rsid w:val="00D3784A"/>
    <w:rsid w:val="00E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580E"/>
  <w15:docId w15:val="{74BCB270-4946-40B4-B27A-C8A171D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htd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HANEVICH-613</dc:creator>
  <cp:keywords/>
  <dc:description/>
  <cp:lastModifiedBy>Admin</cp:lastModifiedBy>
  <cp:revision>3</cp:revision>
  <dcterms:created xsi:type="dcterms:W3CDTF">2024-10-08T12:35:00Z</dcterms:created>
  <dcterms:modified xsi:type="dcterms:W3CDTF">2024-10-09T07:54:00Z</dcterms:modified>
</cp:coreProperties>
</file>